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45" w:rsidRPr="007C3D45" w:rsidRDefault="007C3D45" w:rsidP="007C3D45">
      <w:pPr>
        <w:spacing w:after="4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3D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Регистрация некоммерческих организаций в России: пошаговая инструкция</w:t>
      </w:r>
    </w:p>
    <w:p w:rsidR="007C3D45" w:rsidRPr="007C3D45" w:rsidRDefault="007C3D45" w:rsidP="007C3D45">
      <w:pPr>
        <w:spacing w:beforeAutospacing="1" w:after="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Согласно </w:t>
      </w:r>
      <w:r w:rsidRPr="007C3D45">
        <w:rPr>
          <w:rFonts w:ascii="Conv_FuturaFuturisC" w:eastAsia="Times New Roman" w:hAnsi="Conv_FuturaFuturisC" w:cs="Times New Roman"/>
          <w:b/>
          <w:bCs/>
          <w:color w:val="000000" w:themeColor="text1"/>
          <w:sz w:val="24"/>
          <w:szCs w:val="24"/>
          <w:lang w:eastAsia="ru-RU"/>
        </w:rPr>
        <w:t>Федеральному закону «О некоммерческих организациях»</w:t>
      </w: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, некоммерческой организацией (НКО) признается </w:t>
      </w:r>
      <w:r w:rsidRPr="007C3D45">
        <w:rPr>
          <w:rFonts w:ascii="Conv_FuturaFuturisC" w:eastAsia="Times New Roman" w:hAnsi="Conv_FuturaFuturisC" w:cs="Times New Roman"/>
          <w:i/>
          <w:iCs/>
          <w:color w:val="000000" w:themeColor="text1"/>
          <w:sz w:val="24"/>
          <w:szCs w:val="24"/>
          <w:lang w:eastAsia="ru-RU"/>
        </w:rPr>
        <w:t>«организация, не имеющая извлечение прибыли в качестве основной цели своей деятельности и не распределяющая полученную прибыль между участниками»</w:t>
      </w: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Некоммерческая организация создается без ограничения срока деятельности, если иное не установлено в уставе организации — ее основном учредительном документе.</w:t>
      </w:r>
    </w:p>
    <w:p w:rsidR="007C3D45" w:rsidRPr="007C3D45" w:rsidRDefault="007C3D45" w:rsidP="0090200C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Цели создания некоммерческой организации должны быть направлены на</w:t>
      </w:r>
      <w:r w:rsidR="0090200C" w:rsidRPr="0090200C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 xml:space="preserve"> достижение общественных благ. </w:t>
      </w:r>
    </w:p>
    <w:p w:rsidR="007C3D45" w:rsidRPr="007C3D45" w:rsidRDefault="007C3D45" w:rsidP="007C3D45">
      <w:pPr>
        <w:spacing w:before="100" w:beforeAutospacing="1" w:after="100" w:afterAutospacing="1" w:line="240" w:lineRule="auto"/>
        <w:outlineLvl w:val="1"/>
        <w:rPr>
          <w:rFonts w:ascii="Conv_FuturaFuturisC" w:eastAsia="Times New Roman" w:hAnsi="Conv_FuturaFuturisC" w:cs="Times New Roman"/>
          <w:b/>
          <w:color w:val="000000" w:themeColor="text1"/>
          <w:sz w:val="36"/>
          <w:szCs w:val="36"/>
          <w:lang w:eastAsia="ru-RU"/>
        </w:rPr>
      </w:pPr>
      <w:r w:rsidRPr="007C3D45">
        <w:rPr>
          <w:rFonts w:ascii="Conv_FuturaFuturisC" w:eastAsia="Times New Roman" w:hAnsi="Conv_FuturaFuturisC" w:cs="Times New Roman"/>
          <w:b/>
          <w:color w:val="000000" w:themeColor="text1"/>
          <w:sz w:val="36"/>
          <w:szCs w:val="36"/>
          <w:lang w:eastAsia="ru-RU"/>
        </w:rPr>
        <w:t>Кто может создать НКО?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Участником некоммерческой организации могут стать как физические лица — граждане России или иностранцы, так и юридические лица. Число учредителей некоммерческой организации не ограничено. У НКО может быть вообще один учредитель (кроме случаев создания некоммерческих партнерств, ассоциаций или союзов).</w:t>
      </w:r>
    </w:p>
    <w:p w:rsidR="007C3D45" w:rsidRPr="007C3D45" w:rsidRDefault="007C3D45" w:rsidP="007C3D45">
      <w:pPr>
        <w:spacing w:beforeAutospacing="1" w:after="0" w:afterAutospacing="1" w:line="240" w:lineRule="auto"/>
        <w:outlineLvl w:val="1"/>
        <w:rPr>
          <w:rFonts w:ascii="Conv_FuturaFuturisC" w:eastAsia="Times New Roman" w:hAnsi="Conv_FuturaFuturisC" w:cs="Times New Roman"/>
          <w:b/>
          <w:color w:val="000000" w:themeColor="text1"/>
          <w:sz w:val="36"/>
          <w:szCs w:val="36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36"/>
          <w:szCs w:val="36"/>
          <w:lang w:eastAsia="ru-RU"/>
        </w:rPr>
        <w:br/>
      </w:r>
      <w:r w:rsidRPr="007C3D45">
        <w:rPr>
          <w:rFonts w:ascii="Conv_FuturaFuturisC" w:eastAsia="Times New Roman" w:hAnsi="Conv_FuturaFuturisC" w:cs="Times New Roman"/>
          <w:b/>
          <w:color w:val="000000" w:themeColor="text1"/>
          <w:sz w:val="36"/>
          <w:szCs w:val="36"/>
          <w:lang w:eastAsia="ru-RU"/>
        </w:rPr>
        <w:t>Учредительные документы НКО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Согласно федеральному закону, основным учредительным документом НКО является 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организации, частного или бюджетного учреждения.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В учредительных документах НКО должны содержаться: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наименование организации с указанием характера деятельности и организационно-правовой формы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юридический адрес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предмет и цели деятельности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порядок управления деятельностью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права и обязанности участников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сведения о филиалах и представительствах организации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условия приема и порядок выхода участников из НКО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порядок внесения изменений в учредительные документы</w:t>
      </w:r>
    </w:p>
    <w:p w:rsidR="007C3D45" w:rsidRPr="007C3D45" w:rsidRDefault="007C3D45" w:rsidP="007C3D45">
      <w:pPr>
        <w:numPr>
          <w:ilvl w:val="0"/>
          <w:numId w:val="3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источники формирования имущества и порядок его использования</w:t>
      </w:r>
      <w:bookmarkStart w:id="0" w:name="_GoBack"/>
      <w:bookmarkEnd w:id="0"/>
    </w:p>
    <w:p w:rsidR="007C3D45" w:rsidRPr="007C3D45" w:rsidRDefault="007C3D45" w:rsidP="007C3D45">
      <w:pPr>
        <w:spacing w:before="100" w:beforeAutospacing="1" w:after="100" w:afterAutospacing="1" w:line="240" w:lineRule="auto"/>
        <w:outlineLvl w:val="1"/>
        <w:rPr>
          <w:rFonts w:ascii="Conv_FuturaFuturisC" w:eastAsia="Times New Roman" w:hAnsi="Conv_FuturaFuturisC" w:cs="Times New Roman"/>
          <w:color w:val="000000" w:themeColor="text1"/>
          <w:sz w:val="36"/>
          <w:szCs w:val="36"/>
          <w:lang w:eastAsia="ru-RU"/>
        </w:rPr>
      </w:pPr>
      <w:r w:rsidRPr="007C3D45">
        <w:rPr>
          <w:rFonts w:ascii="Conv_FuturaFuturisC" w:eastAsia="Times New Roman" w:hAnsi="Conv_FuturaFuturisC" w:cs="Times New Roman"/>
          <w:b/>
          <w:color w:val="000000" w:themeColor="text1"/>
          <w:sz w:val="36"/>
          <w:szCs w:val="36"/>
          <w:lang w:eastAsia="ru-RU"/>
        </w:rPr>
        <w:t>Регистрация НКО: куда обращаться</w:t>
      </w:r>
      <w:r w:rsidRPr="007C3D45">
        <w:rPr>
          <w:rFonts w:ascii="Conv_FuturaFuturisC" w:eastAsia="Times New Roman" w:hAnsi="Conv_FuturaFuturisC" w:cs="Times New Roman"/>
          <w:color w:val="000000" w:themeColor="text1"/>
          <w:sz w:val="36"/>
          <w:szCs w:val="36"/>
          <w:lang w:eastAsia="ru-RU"/>
        </w:rPr>
        <w:t>?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 xml:space="preserve">На данный момент вопросами регистрации некоммерческих организаций занимается Министерство юстиции Российской Федерации. Минюст и его территориальные </w:t>
      </w: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lastRenderedPageBreak/>
        <w:t xml:space="preserve">отделения принимают решения о </w:t>
      </w:r>
      <w:proofErr w:type="spellStart"/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госрегистрации</w:t>
      </w:r>
      <w:proofErr w:type="spellEnd"/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 xml:space="preserve"> НКО, включая вопросы ее создания, реорганизации или ликвидации. Все изменения в учредительные документы НКО и включение конкретной организации в Единый государственный реестр юридических лиц также осуществляется Минюстом.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outlineLvl w:val="2"/>
        <w:rPr>
          <w:rFonts w:ascii="Conv_FuturaFuturisC" w:eastAsia="Times New Roman" w:hAnsi="Conv_FuturaFuturisC" w:cs="Times New Roman"/>
          <w:color w:val="000000" w:themeColor="text1"/>
          <w:sz w:val="27"/>
          <w:szCs w:val="27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7"/>
          <w:szCs w:val="27"/>
          <w:lang w:eastAsia="ru-RU"/>
        </w:rPr>
        <w:t>Какие документы необходимы для регистрации НКО?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Пакет документов, обязательных для регистрации некоммерческой организации, включает в себя: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Заявление — 2 шт.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Учредительные документы, иными словами, устав будущей некоммерческой организации (Устав) — 3 шт.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Решение о создании некоммерческой организации и об утверждении ее учредительных документов с указанием состава избранных (назначенных) органов (Протокол) — 2 шт.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Сведения об учредителях — 2 шт.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Документ об уплате государственной пошлины — оригинал и копия.</w:t>
      </w:r>
    </w:p>
    <w:p w:rsidR="007C3D45" w:rsidRPr="007C3D45" w:rsidRDefault="007C3D45" w:rsidP="007C3D45">
      <w:pPr>
        <w:numPr>
          <w:ilvl w:val="0"/>
          <w:numId w:val="4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Сведения об адресе (о местонахождении) постоянно действующего органа некоммерческой организации, по которому осуществляется связь с некоммерческой организацией (Договор об аренде, свидетельство собственности и др.).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outlineLvl w:val="2"/>
        <w:rPr>
          <w:rFonts w:ascii="Conv_FuturaFuturisC" w:eastAsia="Times New Roman" w:hAnsi="Conv_FuturaFuturisC" w:cs="Times New Roman"/>
          <w:b/>
          <w:color w:val="000000" w:themeColor="text1"/>
          <w:sz w:val="27"/>
          <w:szCs w:val="27"/>
          <w:lang w:eastAsia="ru-RU"/>
        </w:rPr>
      </w:pPr>
      <w:r w:rsidRPr="007C3D45">
        <w:rPr>
          <w:rFonts w:ascii="Conv_FuturaFuturisC" w:eastAsia="Times New Roman" w:hAnsi="Conv_FuturaFuturisC" w:cs="Times New Roman"/>
          <w:b/>
          <w:color w:val="000000" w:themeColor="text1"/>
          <w:sz w:val="27"/>
          <w:szCs w:val="27"/>
          <w:lang w:eastAsia="ru-RU"/>
        </w:rPr>
        <w:t>Порядок регистрации НКО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Пошаговая инструкция регистрации НКО в 2016 году включает в себя ряд этапов: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1. Выбор учредителя/учредителей НКО</w:t>
      </w:r>
    </w:p>
    <w:p w:rsidR="007C3D45" w:rsidRPr="007C3D45" w:rsidRDefault="007C3D45" w:rsidP="007C3D45">
      <w:pPr>
        <w:numPr>
          <w:ilvl w:val="0"/>
          <w:numId w:val="5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Участником некоммерческой организации может стать как гражданин России, так и иностранец, а также юридические лица.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2. Определение рода деятельности</w:t>
      </w:r>
    </w:p>
    <w:p w:rsidR="007C3D45" w:rsidRPr="007C3D45" w:rsidRDefault="007C3D45" w:rsidP="007C3D45">
      <w:pPr>
        <w:numPr>
          <w:ilvl w:val="0"/>
          <w:numId w:val="6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Выбранный род деятельности должен соответствовать целям создания НКО, указанным в уставе.</w:t>
      </w:r>
    </w:p>
    <w:p w:rsidR="007C3D45" w:rsidRPr="007C3D45" w:rsidRDefault="007C3D45" w:rsidP="007C3D45">
      <w:pPr>
        <w:numPr>
          <w:ilvl w:val="0"/>
          <w:numId w:val="6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В уставе НКО необходимо указать все виды планируемой деятельности.</w:t>
      </w:r>
    </w:p>
    <w:p w:rsidR="007C3D45" w:rsidRPr="007C3D45" w:rsidRDefault="007C3D45" w:rsidP="007C3D45">
      <w:pPr>
        <w:numPr>
          <w:ilvl w:val="0"/>
          <w:numId w:val="6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В реестр юридических лиц (ЕГРЮЛ) необходимо предоставить сведения о виде деятельности каждого типа организации некоммерческого характера.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3. Выбор наименования НКО</w:t>
      </w:r>
    </w:p>
    <w:p w:rsidR="007C3D45" w:rsidRPr="007C3D45" w:rsidRDefault="007C3D45" w:rsidP="007C3D45">
      <w:pPr>
        <w:numPr>
          <w:ilvl w:val="0"/>
          <w:numId w:val="7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Название НКО — строго на русском языке.</w:t>
      </w:r>
    </w:p>
    <w:p w:rsidR="007C3D45" w:rsidRPr="007C3D45" w:rsidRDefault="007C3D45" w:rsidP="007C3D45">
      <w:pPr>
        <w:numPr>
          <w:ilvl w:val="0"/>
          <w:numId w:val="7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Наименование должно содержать в себе указание на организационно-правовую форму и характер деятельности НКО.</w:t>
      </w:r>
    </w:p>
    <w:p w:rsidR="007C3D45" w:rsidRPr="007C3D45" w:rsidRDefault="007C3D45" w:rsidP="007C3D45">
      <w:pPr>
        <w:numPr>
          <w:ilvl w:val="0"/>
          <w:numId w:val="7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Зарегистрировав название НКО, вы будете иметь исключительное право на его использование.</w:t>
      </w:r>
    </w:p>
    <w:p w:rsidR="007C3D45" w:rsidRPr="007C3D45" w:rsidRDefault="007C3D45" w:rsidP="007C3D45">
      <w:pPr>
        <w:numPr>
          <w:ilvl w:val="0"/>
          <w:numId w:val="7"/>
        </w:numPr>
        <w:spacing w:after="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lastRenderedPageBreak/>
        <w:t>Необходимо быть осторожным с использованием наименований Россия и Российская Федерация. В данном случае есть несколько нюансов, ознакомиться с которыми можно в </w:t>
      </w:r>
      <w:hyperlink r:id="rId5" w:anchor="1" w:tgtFrame="_blank" w:history="1">
        <w:r w:rsidRPr="007C3D45">
          <w:rPr>
            <w:rFonts w:ascii="Conv_FuturaFuturisC" w:eastAsia="Times New Roman" w:hAnsi="Conv_FuturaFuturisC" w:cs="Times New Roman"/>
            <w:color w:val="000000" w:themeColor="text1"/>
            <w:sz w:val="24"/>
            <w:szCs w:val="24"/>
            <w:u w:val="single"/>
            <w:lang w:eastAsia="ru-RU"/>
          </w:rPr>
          <w:t>ФЗ «О некоммерческих организациях»</w:t>
        </w:r>
      </w:hyperlink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и в </w:t>
      </w:r>
      <w:hyperlink r:id="rId6" w:anchor="0" w:tgtFrame="_blank" w:history="1">
        <w:r w:rsidRPr="007C3D45">
          <w:rPr>
            <w:rFonts w:ascii="Conv_FuturaFuturisC" w:eastAsia="Times New Roman" w:hAnsi="Conv_FuturaFuturisC" w:cs="Times New Roman"/>
            <w:color w:val="000000" w:themeColor="text1"/>
            <w:sz w:val="24"/>
            <w:szCs w:val="24"/>
            <w:u w:val="single"/>
            <w:lang w:eastAsia="ru-RU"/>
          </w:rPr>
          <w:t>особом постановлении правительства</w:t>
        </w:r>
      </w:hyperlink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b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b/>
          <w:color w:val="000000" w:themeColor="text1"/>
          <w:sz w:val="24"/>
          <w:szCs w:val="24"/>
          <w:lang w:eastAsia="ru-RU"/>
        </w:rPr>
        <w:t>4. Выбор юридического адреса</w:t>
      </w:r>
    </w:p>
    <w:p w:rsidR="007C3D45" w:rsidRPr="007C3D45" w:rsidRDefault="007C3D45" w:rsidP="007C3D45">
      <w:pPr>
        <w:numPr>
          <w:ilvl w:val="0"/>
          <w:numId w:val="8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Необходимо указать действующий юридический адрес.</w:t>
      </w:r>
    </w:p>
    <w:p w:rsidR="007C3D45" w:rsidRPr="007C3D45" w:rsidRDefault="007C3D45" w:rsidP="007C3D45">
      <w:pPr>
        <w:numPr>
          <w:ilvl w:val="0"/>
          <w:numId w:val="8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Если помещение берется в аренду — в Минюст требуется предоставить договор об аренде, если офис состоит в собственности учредителя, необходим документ, подтверждающий это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5. Подготовка документов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6. Оплата госпошлины на регистрацию НКО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7. Предоставление документов в Минюст</w:t>
      </w:r>
    </w:p>
    <w:p w:rsidR="007C3D45" w:rsidRPr="007C3D45" w:rsidRDefault="007C3D45" w:rsidP="007C3D45">
      <w:pPr>
        <w:numPr>
          <w:ilvl w:val="0"/>
          <w:numId w:val="9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Необходимо подать пакет документов не позднее 3 месяцев с момента принятия решения об открытии НКО.</w:t>
      </w:r>
    </w:p>
    <w:p w:rsidR="007C3D45" w:rsidRPr="007C3D45" w:rsidRDefault="007C3D45" w:rsidP="007C3D45">
      <w:pPr>
        <w:numPr>
          <w:ilvl w:val="0"/>
          <w:numId w:val="9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 xml:space="preserve">Подать документы можно через портал </w:t>
      </w:r>
      <w:proofErr w:type="spellStart"/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, где есть все формы необходимых документов.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8. Получение свидетельства о регистрации НКО</w:t>
      </w:r>
    </w:p>
    <w:p w:rsidR="007C3D45" w:rsidRPr="007C3D45" w:rsidRDefault="007C3D45" w:rsidP="007C3D45">
      <w:pPr>
        <w:numPr>
          <w:ilvl w:val="0"/>
          <w:numId w:val="10"/>
        </w:numPr>
        <w:spacing w:after="150" w:line="240" w:lineRule="auto"/>
        <w:ind w:left="0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В случае положительного решения, Минюст выдает Свидетельство о регистрации НКО в течение одного месяца. Данный документ гарантирует то, что НКО успешно прошла регистрацию. В нем указывается наименование организации, ее юридический адрес и индивидуальный код — номер регистрации.</w:t>
      </w:r>
    </w:p>
    <w:p w:rsidR="007C3D45" w:rsidRPr="007C3D45" w:rsidRDefault="007C3D45" w:rsidP="007C3D45">
      <w:pPr>
        <w:spacing w:before="100" w:beforeAutospacing="1" w:after="100" w:afterAutospacing="1" w:line="240" w:lineRule="auto"/>
        <w:outlineLvl w:val="2"/>
        <w:rPr>
          <w:rFonts w:ascii="Conv_FuturaFuturisC" w:eastAsia="Times New Roman" w:hAnsi="Conv_FuturaFuturisC" w:cs="Times New Roman"/>
          <w:color w:val="000000" w:themeColor="text1"/>
          <w:sz w:val="27"/>
          <w:szCs w:val="27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7"/>
          <w:szCs w:val="27"/>
          <w:lang w:eastAsia="ru-RU"/>
        </w:rPr>
        <w:t>Госпошлина на регистрацию НКО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 xml:space="preserve">За регистрацию некоммерческой организации взимается государственная пошлина. 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7C3D45" w:rsidRPr="007C3D45" w:rsidRDefault="007C3D45" w:rsidP="007C3D45">
      <w:pPr>
        <w:spacing w:before="100" w:beforeAutospacing="1" w:after="10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t> </w:t>
      </w:r>
    </w:p>
    <w:p w:rsidR="007C3D45" w:rsidRPr="007C3D45" w:rsidRDefault="007C3D45" w:rsidP="0090200C">
      <w:pPr>
        <w:spacing w:beforeAutospacing="1" w:after="0" w:afterAutospacing="1" w:line="240" w:lineRule="auto"/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</w:pPr>
      <w:r w:rsidRPr="007C3D45">
        <w:rPr>
          <w:rFonts w:ascii="Conv_FuturaFuturisC" w:eastAsia="Times New Roman" w:hAnsi="Conv_FuturaFuturisC" w:cs="Times New Roman"/>
          <w:color w:val="000000" w:themeColor="text1"/>
          <w:sz w:val="24"/>
          <w:szCs w:val="24"/>
          <w:lang w:eastAsia="ru-RU"/>
        </w:rPr>
        <w:br/>
      </w:r>
    </w:p>
    <w:p w:rsidR="001B45A6" w:rsidRPr="0090200C" w:rsidRDefault="00711060">
      <w:pPr>
        <w:rPr>
          <w:color w:val="000000" w:themeColor="text1"/>
        </w:rPr>
      </w:pPr>
    </w:p>
    <w:sectPr w:rsidR="001B45A6" w:rsidRPr="0090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v_FuturaFuturi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E10"/>
    <w:multiLevelType w:val="multilevel"/>
    <w:tmpl w:val="919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B4C"/>
    <w:multiLevelType w:val="multilevel"/>
    <w:tmpl w:val="D4C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4D8B"/>
    <w:multiLevelType w:val="multilevel"/>
    <w:tmpl w:val="4AC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24D7"/>
    <w:multiLevelType w:val="multilevel"/>
    <w:tmpl w:val="0DD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C1599"/>
    <w:multiLevelType w:val="multilevel"/>
    <w:tmpl w:val="806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7270D"/>
    <w:multiLevelType w:val="multilevel"/>
    <w:tmpl w:val="C1F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642C"/>
    <w:multiLevelType w:val="multilevel"/>
    <w:tmpl w:val="74D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C0BEA"/>
    <w:multiLevelType w:val="multilevel"/>
    <w:tmpl w:val="7894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F7193"/>
    <w:multiLevelType w:val="multilevel"/>
    <w:tmpl w:val="B18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C7718"/>
    <w:multiLevelType w:val="multilevel"/>
    <w:tmpl w:val="48D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634D1"/>
    <w:multiLevelType w:val="multilevel"/>
    <w:tmpl w:val="D0A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44592"/>
    <w:multiLevelType w:val="multilevel"/>
    <w:tmpl w:val="73C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16E75"/>
    <w:multiLevelType w:val="multilevel"/>
    <w:tmpl w:val="97F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8"/>
    <w:rsid w:val="000765C8"/>
    <w:rsid w:val="001A0B81"/>
    <w:rsid w:val="0066339F"/>
    <w:rsid w:val="00711060"/>
    <w:rsid w:val="007C3D45"/>
    <w:rsid w:val="009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A4F"/>
  <w15:chartTrackingRefBased/>
  <w15:docId w15:val="{FCAB2758-9915-4A16-BF7E-C07AA02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60230&amp;rnd=235642.163217301&amp;dst=100009&amp;fld=134" TargetMode="External"/><Relationship Id="rId5" Type="http://schemas.openxmlformats.org/officeDocument/2006/relationships/hyperlink" Target="http://www.consultant.ru/cons/cgi/online.cgi?req=doc;base=LAW;n=200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2021-08-23T07:59:00Z</cp:lastPrinted>
  <dcterms:created xsi:type="dcterms:W3CDTF">2021-08-23T07:40:00Z</dcterms:created>
  <dcterms:modified xsi:type="dcterms:W3CDTF">2021-08-23T08:23:00Z</dcterms:modified>
</cp:coreProperties>
</file>